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天津市欧美同学会</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天津市欧美同学会</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市欧美同学会（市留联会）是以归国留学人员为主体组成的群众团体，是党和政府联系海内外留学生和学者的桥梁和纽带。主要职责为：宣传贯彻党中央支持留学、鼓励回国，来去自由，发挥作用的方针，落实党和政府的留学人员政策。加强对在津归国留学人员的政治引领和政治吸纳，增进国情认知，坚定中国特色社会主义道路自信、理论自信、制度自信、文化自信。吸引和举荐归国留学人才，做好在津归国留学人员代表人士发现、培养、使用及管理、服务工作。引导支持归国留学人员在津创新创业，宣传鼓励优秀归国留学人员，弘扬留学报国传统。关心在津归国留学人员的工作、学习、生活，反映其愿望、诉求，维护其合法权益，充分利用新媒体，加强对在津归国留学人员群体的宣传。加强同在津海外留学人员和留学人员组织联系，开展形式多样的交流活动和咨询服务。开展在津留学人员状况调查，掌握留学人员思想动态，为市委、市政府做好留学人员工作提供决策依据。完成市委、市政府交办的其他任务</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天津市欧美同学会</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单位本级（内设1个职能处室）0个所属预算单位，具体构成如下： </w:t>
      </w:r>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1.天津市欧美同学会</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天津市欧美同学会</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2112726.61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1813134.77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195777.28</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102000.00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27.88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2112754.49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2110912.05</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1842.44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2112754.49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2112754.49</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天津市欧美同学会</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2112754.49</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2112726.61</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27.88</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1814754.49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1814726.61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27.88</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20129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群众团体事务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1814754.49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1814726.61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27.88</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2012901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1615991.65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1615963.77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27.88</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2012999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其他群众团体事务支出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198762.84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198762.84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公务员医疗补助</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天津市欧美同学会</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2112754.49</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2112754.49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2112726.61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27.88</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340124</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天津市欧美同学会</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2112754.49</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2112754.49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2112726.61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27.88</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天津市欧美同学会</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340124</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天津市欧美同学会</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天津市欧美同学会</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2110912.05</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1912199.21</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198712.84</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1813134.77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1614421.93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198712.84</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20129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群众团体事务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1813134.77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1614421.93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198712.84</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2012901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1614421.93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1614421.93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2012999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其他群众团体事务支出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198712.84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198712.84</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195777.28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195777.28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195777.28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195777.28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130000.00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65777.28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65777.28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86000.00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公务员医疗补助</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天津市欧美同学会</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2112726.61</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1813134.77</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1813134.77</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195777.28</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195777.28</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102000.00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102000.00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2112726.61</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2110912.05</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2110912.05</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1814.56</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1814.56</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2112726.61</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2112726.61</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2112726.61</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天津市欧美同学会</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2110912.05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1912199.21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1735579.44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176619.77</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198712.84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1813134.77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1614421.93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1437802.16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176619.77</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198712.84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20129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群众团体事务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1813134.77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1614421.93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1437802.16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176619.77</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198712.84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2012901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1614421.93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1614421.93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1437802.16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176619.77</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2012999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其他群众团体事务支出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198712.84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198712.84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195777.28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195777.28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195777.28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195777.28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195777.28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195777.28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65777.28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65777.28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65777.28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公务员医疗补助</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天津市欧美同学会</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1735579.44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176619.77</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378492.00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9812.84</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348126.00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234721.00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164.50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4500.00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131554.56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21.80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65777.28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86332.92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16444.32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12346.52</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1644.36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412782.00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59705.00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6700.00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73320.00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55754.11</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1735579.44</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176619.77</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天津市欧美同学会</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天津市欧美同学会2025年度政府性基金预算财政拨款收入支出决算表为空表。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天津市欧美同学会</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天津市欧美同学会2025年度国有资本经营预算财政拨款收入支出决算表为空表。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天津市欧美同学会</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1000.00</w:t>
            </w: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天津市欧美同学会</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198712.84</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198712.84</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198712.84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198712.84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20129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群众团体事务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198712.84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198712.84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2012999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其他群众团体事务支出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198712.84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198712.84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2012999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市欧美同学会2025年系列主题活动及履职能力提升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198712.84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198712.84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天津市欧美同学会</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2,112,754.49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增加53,365.59元，增长2.59%</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本年度工资调整和人员晋职晋级，相关人员经费增加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一般公共预算财政拨款收入2,112,726.61元、其他收入27.88元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一般公共服务支出1,813,134.77元、社会保障和就业支出195,777.28元、卫生健康支出102,000.00元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天津市欧美同学会</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2,112,754.49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增加56,365.59元，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本年度工资调整和人员晋职晋级，相关人员经费收入增加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一般公共预算财政拨款收入2,112,726.61元，占99.99%；其他收入27.88元，占0.01%</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天津市欧美同学会</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2,110,912.05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增加54,985.54元，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本年度工资调整和人员晋职晋级，相关人员经费支出增加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基本支出1,912,199.21元，占90.59%；项目支出198,712.84元，占9.41%</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天津市欧美同学会</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2,112,726.61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增加53,396.86元，增长2.59%，</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本年度工资调整和人员晋职晋级，相关人员经费增加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一般公共预算财政拨款2,112,726.61元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一般公共服务支出1,813,134.77元、社会保障和就业支出195,777.28元、卫生健康支出102,000.00元、年末财政拨款结转和结余1,814.56元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天津市欧美同学会2025年度一般公共预算财政拨款支出合计2,110,912.05元，占本年支出合计的100.00%。与2024年度相比，一般公共预算财政拨款支出</w:t>
      </w:r>
      <w:r>
        <w:rPr>
          <w:rFonts w:eastAsia="仿宋_GB2312" w:hint="eastAsia"/>
          <w:sz w:val="30"/>
          <w:szCs w:val="30"/>
          <w:highlight w:val="none"/>
          <w:lang w:val="en-US" w:eastAsia="zh-CN"/>
        </w:rPr>
        <w:t xml:space="preserve">增加54,985.54元</w:t>
      </w:r>
      <w:r>
        <w:rPr>
          <w:rFonts w:eastAsia="仿宋_GB2312" w:hint="eastAsia"/>
          <w:sz w:val="30"/>
          <w:szCs w:val="30"/>
          <w:highlight w:val="none"/>
          <w:lang w:val="en-US" w:eastAsia="zh-CN"/>
        </w:rPr>
        <w:t xml:space="preserve">，增长2.67%</w:t>
      </w:r>
      <w:r>
        <w:rPr>
          <w:rFonts w:eastAsia="仿宋_GB2312" w:hint="eastAsia"/>
          <w:sz w:val="30"/>
          <w:szCs w:val="30"/>
          <w:highlight w:val="none"/>
          <w:lang w:val="en-US" w:eastAsia="zh-CN"/>
        </w:rPr>
        <w:t xml:space="preserve">，主要原因是本年度工资调整和人员晋职晋级，相关人员经费支出增加。</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2025年度一般公共预算财政拨款支出2,110,912.05元，主要用于以下方面：</w:t>
      </w:r>
      <w:r>
        <w:rPr>
          <w:rFonts w:eastAsia="仿宋_GB2312" w:hint="eastAsia"/>
          <w:sz w:val="30"/>
          <w:szCs w:val="30"/>
          <w:highlight w:val="none"/>
        </w:rPr>
        <w:t xml:space="preserve">一般公共服务支出（类）支出1,813,134.77元，占85.89%，社会保障和就业支出（类）支出195,777.28元，占9.28%，卫生健康支出（类）支出102,000.00元，占4.83%</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2025年度一般公共预算财政拨款支出年初预算为2,027,000.00元，支出决算为2,110,912.05元</w:t>
      </w:r>
      <w:r>
        <w:rPr>
          <w:rFonts w:eastAsia="仿宋_GB2312" w:hint="eastAsia"/>
          <w:sz w:val="30"/>
          <w:szCs w:val="30"/>
          <w:highlight w:val="none"/>
          <w:lang w:val="en-US" w:eastAsia="zh-CN"/>
        </w:rPr>
        <w:t xml:space="preserve">，完成年初预算的104.14%</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群众团体事务（款）行政运行（项）年初预算为1,527,000.00元，支出决算为1,614,421.93元，完成年初预算的105.73%，决算数大于年初预算数的主要原因是：本年度工资调整和人员晋职晋级，相关人员经费支出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一般公共服务支出（类）群众团体事务（款）其他群众团体事务支出（项）年初预算为200,000.00元，支出决算为198,712.84元，完成年初预算的99.36%，决算数小于年初预算数的主要原因是：本着厉行节约的原则压减开支。</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社会保障和就业支出（类）行政事业单位养老支出（款）机关事业单位基本养老保险缴费支出（项）年初预算为132,000.00元，支出决算为130,000.00元，完成年初预算的98.48%，决算数小于年初预算数的主要原因是：严格按照本年度年初预算开展本单位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社会保障和就业支出（类）行政事业单位养老支出（款）机关事业单位职业年金缴费支出（项）年初预算为66,000.00元，支出决算为65,777.28元，完成年初预算的99.66%，决算数小于年初预算数的主要原因是：严格按照本年度年初预算开展本单位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卫生健康支出（类）行政事业单位医疗（款）行政单位医疗（项）年初预算为86,000.00元，支出决算为86,000.00元，完成年初预算的100.00%，决算数与年初预算数持平的主要原因是：严格按照本年度年初预算开展本单位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卫生健康支出（类）行政事业单位医疗（款）公务员医疗补助（项）年初预算为16,000.00元，支出决算为16,000.00元，完成年初预算的100.00%，决算数与年初预算数持平的主要原因是：严格按照本年度年初预算开展本单位工作。</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天津市欧美同学会2025年度一般公共预算财政拨款基本支出合计1,912,199.21元，与2024年度相比</w:t>
      </w:r>
      <w:r>
        <w:rPr>
          <w:rFonts w:eastAsia="仿宋_GB2312" w:hint="eastAsia"/>
          <w:sz w:val="30"/>
          <w:szCs w:val="30"/>
          <w:highlight w:val="none"/>
          <w:lang w:val="en-US" w:eastAsia="zh-CN"/>
        </w:rPr>
        <w:t xml:space="preserve">增加55,420.09元，</w:t>
      </w:r>
      <w:r>
        <w:rPr>
          <w:rFonts w:eastAsia="仿宋_GB2312" w:hint="eastAsia"/>
          <w:sz w:val="30"/>
          <w:szCs w:val="30"/>
          <w:highlight w:val="none"/>
          <w:lang w:val="en-US" w:eastAsia="zh-CN"/>
        </w:rPr>
        <w:t xml:space="preserve">主要原因是本年度工资调整和人员晋职晋级，相关人员经费支出增加。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人员经费1,735,579.44元，主要包括</w:t>
      </w:r>
      <w:r>
        <w:rPr>
          <w:rFonts w:eastAsia="仿宋_GB2312" w:hint="eastAsia"/>
          <w:sz w:val="30"/>
          <w:szCs w:val="30"/>
          <w:highlight w:val="none"/>
          <w:lang w:val="en-US" w:eastAsia="zh-CN"/>
        </w:rPr>
        <w:t xml:space="preserve">基本工资、津贴补贴、奖金、机关事业单位基本养老保险缴费、职业年金缴费、职工基本医疗保险缴费、公务员医疗补助缴费、其他社会保障缴费、住房公积金、其他工资福利支出</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公用经费176,619.77元，主要包括</w:t>
      </w:r>
      <w:r>
        <w:rPr>
          <w:rFonts w:eastAsia="仿宋_GB2312" w:hint="eastAsia"/>
          <w:sz w:val="30"/>
          <w:szCs w:val="30"/>
          <w:highlight w:val="none"/>
          <w:lang w:val="en-US" w:eastAsia="zh-CN"/>
        </w:rPr>
        <w:t xml:space="preserve">办公费、手续费、电费、邮电费、差旅费、公务接待费、工会经费、福利费、其他交通费用、其他商品和服务支出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天津市欧美同学会2025年度无政府性基金预算财政拨款收入、支出和结转结余。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天津市欧美同学会2025年度无国有资本经营预算财政拨款收入、支出和结转结余。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1,000.00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支出决算较上年增加1,000.00元</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决算数与预算数持平的主要原因是严格按照本年度年初预算开展本单位工作；</w:t>
      </w:r>
      <w:r>
        <w:rPr>
          <w:rFonts w:eastAsia="仿宋_GB2312" w:hint="eastAsia"/>
          <w:sz w:val="30"/>
          <w:szCs w:val="30"/>
          <w:highlight w:val="none"/>
          <w:lang w:val="en-US" w:eastAsia="zh-CN"/>
        </w:rPr>
        <w:t xml:space="preserve">决算数较上年增加的主要原因是上年度未发生“三公”经费支出，本年度接待来访团组1批次。</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1,000.00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支出决算较上年增加1,000.00元</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决算数与预算数持平的主要原因是严格按照本年度年初预算开展本单位工作；</w:t>
      </w:r>
      <w:r>
        <w:rPr>
          <w:rFonts w:eastAsia="仿宋_GB2312" w:hint="eastAsia"/>
          <w:sz w:val="30"/>
          <w:szCs w:val="30"/>
          <w:highlight w:val="none"/>
          <w:lang w:val="en-US" w:eastAsia="zh-CN"/>
        </w:rPr>
        <w:t xml:space="preserve">决算数较上年增加的主要原因是上年度未发生公务接待费支出，本年度接待来访团组1批次。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9</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机关运行经费是指行政单位和参照公务员法管理的事业单位使用财政拨款安排的基本支出中的日常公用经费支出，天津市欧美同学会2025年度机关运行经费年初预算185,000.00元，决算数176,619.77元，与年初预算相比</w:t>
      </w:r>
      <w:r>
        <w:rPr>
          <w:rFonts w:eastAsia="仿宋_GB2312" w:hint="eastAsia"/>
          <w:sz w:val="30"/>
          <w:szCs w:val="30"/>
          <w:highlight w:val="none"/>
          <w:lang w:val="en-US" w:eastAsia="zh-CN"/>
        </w:rPr>
        <w:t xml:space="preserve">减少8,380.23元，</w:t>
      </w:r>
      <w:r>
        <w:rPr>
          <w:rFonts w:eastAsia="仿宋_GB2312" w:hint="eastAsia"/>
          <w:sz w:val="30"/>
          <w:szCs w:val="30"/>
          <w:highlight w:val="none"/>
          <w:lang w:val="en-US" w:eastAsia="zh-CN"/>
        </w:rPr>
        <w:t xml:space="preserve">完成年初预算的95.47%；</w:t>
      </w:r>
      <w:r>
        <w:rPr>
          <w:rFonts w:eastAsia="仿宋_GB2312" w:hint="eastAsia"/>
          <w:sz w:val="30"/>
          <w:szCs w:val="30"/>
          <w:highlight w:val="none"/>
          <w:lang w:val="en-US" w:eastAsia="zh-CN"/>
        </w:rPr>
        <w:t xml:space="preserve">比2024年减少6,767.59元</w:t>
      </w:r>
      <w:r>
        <w:rPr>
          <w:rFonts w:eastAsia="仿宋_GB2312" w:hint="eastAsia"/>
          <w:sz w:val="30"/>
          <w:szCs w:val="30"/>
          <w:highlight w:val="none"/>
          <w:lang w:val="en-US" w:eastAsia="zh-CN"/>
        </w:rPr>
        <w:t xml:space="preserve">，下降3.69%</w:t>
      </w:r>
      <w:r>
        <w:rPr>
          <w:rFonts w:eastAsia="仿宋_GB2312" w:hint="eastAsia"/>
          <w:sz w:val="30"/>
          <w:szCs w:val="30"/>
          <w:highlight w:val="none"/>
          <w:lang w:val="en-US" w:eastAsia="zh-CN"/>
        </w:rPr>
        <w:t xml:space="preserve">。主要原因是：按照中央和市委相关精神，过紧日子，压减了机关运行经费支出预算。</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欧美同学会2025年政府采购支出总额910.00元，其中：政府采购货物支出910.00元、政府采购工程支出0.00元、政府采购服务支出0.00元。授予中小企业合同金额0.00元，占政府采购支出总额的0.00%，其中：授予小微企业合同金额0.00元，占政府采购支出总额的0.00%；货物采购授予中小企业合同金额占货物支出金额的0.00%，工程采购授予中小企业合同金额占工程支出金额的0.00%，服务采购授予中小企业合同金额占服务支出金额的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天津市欧美同学会2025年度无国有资产占有使用情况。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根据预算绩效管理要求,天津市欧美同学会已对1个2025年度市级项目开展绩效自评,涉及金额200,000.00元,自评结果已随部门决算一并公开。</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天津市欧美同学会不属于乡、镇、街级单位,不涉及公开2025年度教育、医疗卫生、社会保障和就业、住房保障、涉农补贴等民生支出情况。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D6675B96-1D2F-4B81-9CE3-8A475FD50333}"/>
    <w:embedBold r:id="rId2" w:subsetted="1" w:fontKey="{0139109E-D409-4927-87D5-EF4FFDD43CC3}"/>
  </w:font>
  <w:font w:name="Cambria">
    <w:panose1 w:val="02040503050406030204"/>
    <w:charset w:val="00"/>
    <w:family w:val="roman"/>
    <w:pitch w:val="default"/>
    <w:sig w:usb0="E00006FF" w:usb1="420024FF" w:usb2="02000000" w:usb3="00000000" w:csb0="2000019F" w:csb1="00000000"/>
    <w:embedRegular r:id="rId3" w:fontKey="{340A2C43-A529-4944-90CB-99094BB5E126}"/>
  </w:font>
  <w:font w:name="Calibri">
    <w:panose1 w:val="020F0502020204030204"/>
    <w:charset w:val="00"/>
    <w:family w:val="swiss"/>
    <w:pitch w:val="default"/>
    <w:sig w:usb0="E4002EFF" w:usb1="C200247B" w:usb2="00000009" w:usb3="00000000" w:csb0="200001FF" w:csb1="00000000"/>
    <w:embedRegular r:id="rId4" w:fontKey="{DDB0A361-08FC-4878-A5FD-AB7B9CB4EB27}"/>
  </w:font>
  <w:font w:name="黑体">
    <w:panose1 w:val="02010609060101010101"/>
    <w:charset w:val="FFFFFF86"/>
    <w:family w:val="auto"/>
    <w:pitch w:val="default"/>
    <w:sig w:usb0="800002BF" w:usb1="38CF7CFA" w:usb2="00000016" w:usb3="00000000" w:csb0="00040001" w:csb1="00000000"/>
    <w:embedRegular r:id="rId5" w:subsetted="1" w:fontKey="{CB1C2DD6-117E-4300-912F-58FCEBBD38B9}"/>
    <w:embedBold r:id="rId6" w:subsetted="1" w:fontKey="{B6ED3CD1-BF5A-4E44-9F41-C16E709E43E3}"/>
  </w:font>
  <w:font w:name="方正小标宋简体">
    <w:altName w:val="黑体"/>
    <w:panose1 w:val="02000000000000000000"/>
    <w:charset w:val="FFFFFF86"/>
    <w:family w:val="auto"/>
    <w:pitch w:val="default"/>
    <w:sig w:usb0="00000001" w:usb1="08000000" w:usb2="00000000" w:usb3="00000000" w:csb0="00040000" w:csb1="00000000"/>
    <w:embedRegular r:id="rId7" w:fontKey="{8DA6F079-E918-4E1D-9486-0C2BECA8FBC1}"/>
    <w:embedBold r:id="rId8" w:fontKey="{64B5012A-3924-4C2E-B93D-8BC9F3021848}"/>
  </w:font>
  <w:font w:name="仿宋">
    <w:panose1 w:val="02010609060101010101"/>
    <w:charset w:val="FFFFFF86"/>
    <w:family w:val="auto"/>
    <w:pitch w:val="default"/>
    <w:sig w:usb0="800002BF" w:usb1="38CF7CFA" w:usb2="00000016" w:usb3="00000000" w:csb0="00040001" w:csb1="00000000"/>
    <w:embedRegular r:id="rId9" w:subsetted="1" w:fontKey="{D4201E4A-9CF6-4A17-B25F-33C45B179258}"/>
  </w:font>
  <w:font w:name="方正仿宋_GB2312">
    <w:altName w:val="仿宋"/>
    <w:panose1 w:val="02000000000000000000"/>
    <w:charset w:val="FFFFFF86"/>
    <w:family w:val="auto"/>
    <w:pitch w:val="default"/>
    <w:sig w:usb0="A00002BF" w:usb1="184F6CFA" w:usb2="00000012" w:usb3="00000000" w:csb0="00040001" w:csb1="00000000"/>
    <w:embedRegular r:id="rId10" w:fontKey="{E60F5EBD-B7BF-46E1-AEC2-C78691C6B8B0}"/>
  </w:font>
  <w:font w:name="仿宋_GB2312">
    <w:altName w:val="仿宋"/>
    <w:panose1 w:val="02010609030101010101"/>
    <w:charset w:val="FFFFFF86"/>
    <w:family w:val="auto"/>
    <w:pitch w:val="default"/>
    <w:sig w:usb0="00000001" w:usb1="080E0000" w:usb2="00000000" w:usb3="00000000" w:csb0="00040000" w:csb1="00000000"/>
    <w:embedRegular r:id="rId11" w:fontKey="{64B48455-580B-42CF-9DBD-07108D6E1296}"/>
  </w:font>
  <w:font w:name="方正楷体_GB2312">
    <w:altName w:val="宋体"/>
    <w:panose1 w:val="02000000000000000000"/>
    <w:charset w:val="FFFFFF86"/>
    <w:family w:val="auto"/>
    <w:pitch w:val="default"/>
    <w:sig w:usb0="A00002BF" w:usb1="184F6CFA" w:usb2="00000012" w:usb3="00000000" w:csb0="00040001" w:csb1="00000000"/>
    <w:embedRegular r:id="rId12" w:fontKey="{9DE2E04F-5F38-4B2A-9F65-1BCFDC5E3F5D}"/>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3" w:subsetted="1" w:fontKey="{D88495AA-031B-423A-889B-54E6CF55149A}"/>
    <w:embedBold r:id="rId14" w:subsetted="1" w:fontKey="{7B47ADD1-F1C5-48CA-8A4F-BD29A663AE93}"/>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4</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8</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20</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28</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14" Type="http://schemas.openxmlformats.org/officeDocument/2006/relationships/font" Target="fonts/font13.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31</Pages>
  <Words>4039</Words>
  <Characters>24040</Characters>
  <Application>WPS Office_12.1.0.28043_F1E327BC-269C-435d-A152-05C5408002CA</Application>
  <DocSecurity>0</DocSecurity>
  <Lines>60</Lines>
  <Paragraphs>16</Paragraphs>
  <ScaleCrop>false</ScaleCrop>
  <Company>Microsoft</Company>
  <LinksUpToDate>false</LinksUpToDate>
  <CharactersWithSpaces>24638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2026-08-21T02:22:27Z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